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483" w:val="left" w:leader="none"/>
        </w:tabs>
        <w:spacing w:line="240" w:lineRule="auto"/>
        <w:ind w:left="14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37062" cy="548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06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9"/>
          <w:sz w:val="20"/>
        </w:rPr>
        <w:pict>
          <v:group style="width:144.65pt;height:25.1pt;mso-position-horizontal-relative:char;mso-position-vertical-relative:line" coordorigin="0,0" coordsize="2893,502">
            <v:shape style="position:absolute;left:0;top:0;width:2893;height:502" coordorigin="0,0" coordsize="2893,502" path="m2642,0l251,0,171,13,103,48,48,103,13,171,0,251,13,330,48,399,103,453,171,489,251,502,2642,502,2721,489,2790,453,2844,399,2880,330,2893,251,2880,171,2844,103,2790,48,2721,13,2642,0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893;height:502" type="#_x0000_t202" filled="false" stroked="false">
              <v:textbox inset="0,0,0,0">
                <w:txbxContent>
                  <w:p>
                    <w:pPr>
                      <w:spacing w:before="127"/>
                      <w:ind w:left="373" w:right="0" w:firstLine="0"/>
                      <w:jc w:val="left"/>
                      <w:rPr>
                        <w:sz w:val="20"/>
                      </w:rPr>
                    </w:pPr>
                    <w:hyperlink r:id="rId6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19"/>
          <w:sz w:val="20"/>
        </w:rPr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Heading1"/>
        <w:spacing w:line="249" w:lineRule="auto"/>
        <w:ind w:right="507"/>
      </w:pPr>
      <w:r>
        <w:rPr>
          <w:color w:val="2C2B2C"/>
        </w:rPr>
        <w:t>О представлении персонифицированных сведений о физических лицах</w:t>
      </w:r>
    </w:p>
    <w:p>
      <w:pPr>
        <w:pStyle w:val="BodyText"/>
        <w:spacing w:before="219"/>
        <w:ind w:left="119" w:right="109"/>
      </w:pPr>
      <w:r>
        <w:rPr>
          <w:color w:val="56555A"/>
          <w:w w:val="110"/>
        </w:rPr>
        <w:t>Управление Федеральной налоговой службы по Челябинской области(далее</w:t>
      </w:r>
      <w:r>
        <w:rPr>
          <w:color w:val="56555A"/>
          <w:spacing w:val="-38"/>
          <w:w w:val="110"/>
        </w:rPr>
        <w:t> </w:t>
      </w:r>
      <w:r>
        <w:rPr>
          <w:color w:val="56555A"/>
          <w:w w:val="110"/>
        </w:rPr>
        <w:t>–</w:t>
      </w:r>
      <w:r>
        <w:rPr>
          <w:color w:val="56555A"/>
          <w:spacing w:val="-44"/>
          <w:w w:val="110"/>
        </w:rPr>
        <w:t> </w:t>
      </w:r>
      <w:r>
        <w:rPr>
          <w:color w:val="56555A"/>
          <w:w w:val="110"/>
        </w:rPr>
        <w:t>Управление)</w:t>
      </w:r>
      <w:r>
        <w:rPr>
          <w:color w:val="56555A"/>
          <w:spacing w:val="-42"/>
          <w:w w:val="110"/>
        </w:rPr>
        <w:t> </w:t>
      </w:r>
      <w:r>
        <w:rPr>
          <w:color w:val="56555A"/>
          <w:spacing w:val="-3"/>
          <w:w w:val="110"/>
        </w:rPr>
        <w:t>напоминает,</w:t>
      </w:r>
      <w:r>
        <w:rPr>
          <w:color w:val="56555A"/>
          <w:spacing w:val="-44"/>
          <w:w w:val="110"/>
        </w:rPr>
        <w:t> </w:t>
      </w:r>
      <w:r>
        <w:rPr>
          <w:color w:val="56555A"/>
          <w:w w:val="110"/>
        </w:rPr>
        <w:t>что</w:t>
      </w:r>
      <w:r>
        <w:rPr>
          <w:color w:val="56555A"/>
          <w:spacing w:val="-44"/>
          <w:w w:val="110"/>
        </w:rPr>
        <w:t> </w:t>
      </w:r>
      <w:r>
        <w:rPr>
          <w:color w:val="56555A"/>
          <w:w w:val="110"/>
        </w:rPr>
        <w:t>в</w:t>
      </w:r>
      <w:r>
        <w:rPr>
          <w:color w:val="56555A"/>
          <w:spacing w:val="-43"/>
          <w:w w:val="110"/>
        </w:rPr>
        <w:t> </w:t>
      </w:r>
      <w:r>
        <w:rPr>
          <w:color w:val="56555A"/>
          <w:w w:val="110"/>
        </w:rPr>
        <w:t>соответствии</w:t>
      </w:r>
      <w:r>
        <w:rPr>
          <w:color w:val="56555A"/>
          <w:spacing w:val="-43"/>
          <w:w w:val="110"/>
        </w:rPr>
        <w:t> </w:t>
      </w:r>
      <w:r>
        <w:rPr>
          <w:color w:val="56555A"/>
          <w:w w:val="110"/>
        </w:rPr>
        <w:t>с</w:t>
      </w:r>
      <w:r>
        <w:rPr>
          <w:color w:val="56555A"/>
          <w:spacing w:val="-43"/>
          <w:w w:val="110"/>
        </w:rPr>
        <w:t> </w:t>
      </w:r>
      <w:r>
        <w:rPr>
          <w:color w:val="56555A"/>
          <w:w w:val="110"/>
        </w:rPr>
        <w:t>пунктом 7</w:t>
      </w:r>
      <w:r>
        <w:rPr>
          <w:color w:val="56555A"/>
          <w:spacing w:val="-36"/>
          <w:w w:val="110"/>
        </w:rPr>
        <w:t> </w:t>
      </w:r>
      <w:r>
        <w:rPr>
          <w:color w:val="56555A"/>
          <w:w w:val="110"/>
        </w:rPr>
        <w:t>статьи</w:t>
      </w:r>
      <w:r>
        <w:rPr>
          <w:color w:val="56555A"/>
          <w:spacing w:val="-33"/>
          <w:w w:val="110"/>
        </w:rPr>
        <w:t> </w:t>
      </w:r>
      <w:r>
        <w:rPr>
          <w:color w:val="56555A"/>
          <w:w w:val="110"/>
        </w:rPr>
        <w:t>431</w:t>
      </w:r>
      <w:r>
        <w:rPr>
          <w:color w:val="56555A"/>
          <w:spacing w:val="-35"/>
          <w:w w:val="110"/>
        </w:rPr>
        <w:t> </w:t>
      </w:r>
      <w:r>
        <w:rPr>
          <w:color w:val="56555A"/>
          <w:w w:val="110"/>
        </w:rPr>
        <w:t>Налогового</w:t>
      </w:r>
      <w:r>
        <w:rPr>
          <w:color w:val="56555A"/>
          <w:spacing w:val="-35"/>
          <w:w w:val="110"/>
        </w:rPr>
        <w:t> </w:t>
      </w:r>
      <w:r>
        <w:rPr>
          <w:color w:val="56555A"/>
          <w:spacing w:val="-3"/>
          <w:w w:val="110"/>
        </w:rPr>
        <w:t>кодекса</w:t>
      </w:r>
      <w:r>
        <w:rPr>
          <w:color w:val="56555A"/>
          <w:spacing w:val="-34"/>
          <w:w w:val="110"/>
        </w:rPr>
        <w:t> </w:t>
      </w:r>
      <w:r>
        <w:rPr>
          <w:color w:val="56555A"/>
          <w:w w:val="110"/>
        </w:rPr>
        <w:t>Российской</w:t>
      </w:r>
      <w:r>
        <w:rPr>
          <w:color w:val="56555A"/>
          <w:spacing w:val="-37"/>
          <w:w w:val="110"/>
        </w:rPr>
        <w:t> </w:t>
      </w:r>
      <w:r>
        <w:rPr>
          <w:color w:val="56555A"/>
          <w:w w:val="110"/>
        </w:rPr>
        <w:t>Федерации</w:t>
      </w:r>
      <w:r>
        <w:rPr>
          <w:color w:val="56555A"/>
          <w:spacing w:val="-37"/>
          <w:w w:val="110"/>
        </w:rPr>
        <w:t> </w:t>
      </w:r>
      <w:r>
        <w:rPr>
          <w:color w:val="56555A"/>
          <w:w w:val="110"/>
        </w:rPr>
        <w:t>введена</w:t>
      </w:r>
      <w:r>
        <w:rPr>
          <w:color w:val="56555A"/>
          <w:spacing w:val="-31"/>
          <w:w w:val="110"/>
        </w:rPr>
        <w:t> </w:t>
      </w:r>
      <w:r>
        <w:rPr>
          <w:color w:val="56555A"/>
          <w:w w:val="110"/>
        </w:rPr>
        <w:t>форма отчетности</w:t>
      </w:r>
      <w:r>
        <w:rPr>
          <w:color w:val="56555A"/>
          <w:spacing w:val="-37"/>
          <w:w w:val="110"/>
        </w:rPr>
        <w:t> </w:t>
      </w:r>
      <w:r>
        <w:rPr>
          <w:color w:val="56555A"/>
          <w:w w:val="110"/>
        </w:rPr>
        <w:t>по</w:t>
      </w:r>
      <w:r>
        <w:rPr>
          <w:color w:val="56555A"/>
          <w:spacing w:val="-35"/>
          <w:w w:val="110"/>
        </w:rPr>
        <w:t> </w:t>
      </w:r>
      <w:r>
        <w:rPr>
          <w:color w:val="56555A"/>
          <w:w w:val="110"/>
        </w:rPr>
        <w:t>страховым</w:t>
      </w:r>
      <w:r>
        <w:rPr>
          <w:color w:val="56555A"/>
          <w:spacing w:val="-30"/>
          <w:w w:val="110"/>
        </w:rPr>
        <w:t> </w:t>
      </w:r>
      <w:r>
        <w:rPr>
          <w:color w:val="56555A"/>
          <w:w w:val="110"/>
        </w:rPr>
        <w:t>взносам</w:t>
      </w:r>
      <w:r>
        <w:rPr>
          <w:color w:val="56555A"/>
          <w:spacing w:val="-30"/>
          <w:w w:val="110"/>
        </w:rPr>
        <w:t> </w:t>
      </w:r>
      <w:r>
        <w:rPr>
          <w:color w:val="56555A"/>
          <w:w w:val="110"/>
        </w:rPr>
        <w:t>-</w:t>
      </w:r>
      <w:r>
        <w:rPr>
          <w:color w:val="56555A"/>
          <w:spacing w:val="-33"/>
          <w:w w:val="110"/>
        </w:rPr>
        <w:t> </w:t>
      </w:r>
      <w:r>
        <w:rPr>
          <w:color w:val="56555A"/>
          <w:w w:val="110"/>
        </w:rPr>
        <w:t>персонифицированные</w:t>
      </w:r>
      <w:r>
        <w:rPr>
          <w:color w:val="56555A"/>
          <w:spacing w:val="-36"/>
          <w:w w:val="110"/>
        </w:rPr>
        <w:t> </w:t>
      </w:r>
      <w:r>
        <w:rPr>
          <w:color w:val="56555A"/>
          <w:w w:val="110"/>
        </w:rPr>
        <w:t>сведения</w:t>
      </w:r>
    </w:p>
    <w:p>
      <w:pPr>
        <w:pStyle w:val="BodyText"/>
        <w:spacing w:line="237" w:lineRule="auto"/>
        <w:ind w:left="119" w:right="507"/>
      </w:pPr>
      <w:r>
        <w:rPr>
          <w:color w:val="56555A"/>
          <w:w w:val="110"/>
        </w:rPr>
        <w:t>о</w:t>
      </w:r>
      <w:r>
        <w:rPr>
          <w:color w:val="56555A"/>
          <w:spacing w:val="-54"/>
          <w:w w:val="110"/>
        </w:rPr>
        <w:t> </w:t>
      </w:r>
      <w:r>
        <w:rPr>
          <w:color w:val="56555A"/>
          <w:w w:val="110"/>
        </w:rPr>
        <w:t>физических</w:t>
      </w:r>
      <w:r>
        <w:rPr>
          <w:color w:val="56555A"/>
          <w:spacing w:val="-54"/>
          <w:w w:val="110"/>
        </w:rPr>
        <w:t> </w:t>
      </w:r>
      <w:r>
        <w:rPr>
          <w:color w:val="56555A"/>
          <w:w w:val="110"/>
        </w:rPr>
        <w:t>лицах,</w:t>
      </w:r>
      <w:r>
        <w:rPr>
          <w:color w:val="56555A"/>
          <w:spacing w:val="-51"/>
          <w:w w:val="110"/>
        </w:rPr>
        <w:t> </w:t>
      </w:r>
      <w:r>
        <w:rPr>
          <w:color w:val="56555A"/>
          <w:w w:val="110"/>
        </w:rPr>
        <w:t>включающие</w:t>
      </w:r>
      <w:r>
        <w:rPr>
          <w:color w:val="56555A"/>
          <w:spacing w:val="-51"/>
          <w:w w:val="110"/>
        </w:rPr>
        <w:t> </w:t>
      </w:r>
      <w:r>
        <w:rPr>
          <w:color w:val="56555A"/>
          <w:w w:val="110"/>
        </w:rPr>
        <w:t>персональные</w:t>
      </w:r>
      <w:r>
        <w:rPr>
          <w:color w:val="56555A"/>
          <w:spacing w:val="-54"/>
          <w:w w:val="110"/>
        </w:rPr>
        <w:t> </w:t>
      </w:r>
      <w:r>
        <w:rPr>
          <w:color w:val="56555A"/>
          <w:w w:val="110"/>
        </w:rPr>
        <w:t>данные</w:t>
      </w:r>
      <w:r>
        <w:rPr>
          <w:color w:val="56555A"/>
          <w:spacing w:val="-53"/>
          <w:w w:val="110"/>
        </w:rPr>
        <w:t> </w:t>
      </w:r>
      <w:r>
        <w:rPr>
          <w:color w:val="56555A"/>
          <w:w w:val="110"/>
        </w:rPr>
        <w:t>физических лиц и сведения о суммах выплат и иных вознаграждений</w:t>
      </w:r>
    </w:p>
    <w:p>
      <w:pPr>
        <w:pStyle w:val="BodyText"/>
        <w:ind w:left="119"/>
      </w:pPr>
      <w:r>
        <w:rPr>
          <w:color w:val="56555A"/>
          <w:w w:val="110"/>
        </w:rPr>
        <w:t>в их пользу за предшествующий календарный месяц (КНД 1151162).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60" w:lineRule="exact"/>
        <w:ind w:left="167"/>
      </w:pPr>
      <w:r>
        <w:rPr>
          <w:position w:val="-14"/>
        </w:rPr>
        <w:drawing>
          <wp:inline distT="0" distB="0" distL="0" distR="0">
            <wp:extent cx="228446" cy="204345"/>
            <wp:effectExtent l="0" t="0" r="0" b="0"/>
            <wp:docPr id="3" name="image2.png" descr="N:\2023\10.2_Переписка с ИФНС по информированию\СТЕНДЫ ИНФОРМАЦИОННЫЕ\Материалы группы ИР Стенды\Кнопки\Warning-Red-Triangl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46" cy="20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2"/>
          <w:sz w:val="20"/>
        </w:rPr>
        <w:t> </w:t>
      </w:r>
      <w:r>
        <w:rPr>
          <w:color w:val="56555A"/>
          <w:w w:val="110"/>
        </w:rPr>
        <w:t>Срок</w:t>
      </w:r>
      <w:r>
        <w:rPr>
          <w:color w:val="56555A"/>
          <w:spacing w:val="-26"/>
          <w:w w:val="110"/>
        </w:rPr>
        <w:t> </w:t>
      </w:r>
      <w:r>
        <w:rPr>
          <w:color w:val="56555A"/>
          <w:w w:val="110"/>
        </w:rPr>
        <w:t>представления</w:t>
      </w:r>
      <w:r>
        <w:rPr>
          <w:color w:val="56555A"/>
          <w:spacing w:val="-26"/>
          <w:w w:val="110"/>
        </w:rPr>
        <w:t> </w:t>
      </w:r>
      <w:r>
        <w:rPr>
          <w:color w:val="56555A"/>
          <w:w w:val="110"/>
        </w:rPr>
        <w:t>персонифицированных</w:t>
      </w:r>
      <w:r>
        <w:rPr>
          <w:color w:val="56555A"/>
          <w:spacing w:val="-32"/>
          <w:w w:val="110"/>
        </w:rPr>
        <w:t> </w:t>
      </w:r>
      <w:r>
        <w:rPr>
          <w:color w:val="56555A"/>
          <w:w w:val="110"/>
        </w:rPr>
        <w:t>сведений</w:t>
      </w:r>
      <w:r>
        <w:rPr>
          <w:color w:val="56555A"/>
          <w:spacing w:val="-27"/>
          <w:w w:val="110"/>
        </w:rPr>
        <w:t> </w:t>
      </w:r>
      <w:r>
        <w:rPr>
          <w:color w:val="56555A"/>
          <w:w w:val="110"/>
        </w:rPr>
        <w:t>–</w:t>
      </w:r>
    </w:p>
    <w:p>
      <w:pPr>
        <w:pStyle w:val="BodyText"/>
        <w:spacing w:line="266" w:lineRule="exact"/>
        <w:ind w:left="683"/>
      </w:pPr>
      <w:r>
        <w:rPr>
          <w:color w:val="56555A"/>
          <w:w w:val="110"/>
        </w:rPr>
        <w:t>не</w:t>
      </w:r>
      <w:r>
        <w:rPr>
          <w:color w:val="56555A"/>
          <w:spacing w:val="-39"/>
          <w:w w:val="110"/>
        </w:rPr>
        <w:t> </w:t>
      </w:r>
      <w:r>
        <w:rPr>
          <w:color w:val="56555A"/>
          <w:w w:val="110"/>
        </w:rPr>
        <w:t>позднее</w:t>
      </w:r>
      <w:r>
        <w:rPr>
          <w:color w:val="56555A"/>
          <w:spacing w:val="-37"/>
          <w:w w:val="110"/>
        </w:rPr>
        <w:t> </w:t>
      </w:r>
      <w:r>
        <w:rPr>
          <w:color w:val="56555A"/>
          <w:w w:val="110"/>
        </w:rPr>
        <w:t>25-го</w:t>
      </w:r>
      <w:r>
        <w:rPr>
          <w:color w:val="56555A"/>
          <w:spacing w:val="-39"/>
          <w:w w:val="110"/>
        </w:rPr>
        <w:t> </w:t>
      </w:r>
      <w:r>
        <w:rPr>
          <w:color w:val="56555A"/>
          <w:w w:val="110"/>
        </w:rPr>
        <w:t>числа</w:t>
      </w:r>
      <w:r>
        <w:rPr>
          <w:color w:val="56555A"/>
          <w:spacing w:val="-33"/>
          <w:w w:val="110"/>
        </w:rPr>
        <w:t> </w:t>
      </w:r>
      <w:r>
        <w:rPr>
          <w:color w:val="56555A"/>
          <w:w w:val="110"/>
        </w:rPr>
        <w:t>каждого</w:t>
      </w:r>
      <w:r>
        <w:rPr>
          <w:color w:val="56555A"/>
          <w:spacing w:val="-35"/>
          <w:w w:val="110"/>
        </w:rPr>
        <w:t> </w:t>
      </w:r>
      <w:r>
        <w:rPr>
          <w:color w:val="56555A"/>
          <w:w w:val="110"/>
        </w:rPr>
        <w:t>месяца,</w:t>
      </w:r>
      <w:r>
        <w:rPr>
          <w:color w:val="56555A"/>
          <w:spacing w:val="-39"/>
          <w:w w:val="110"/>
        </w:rPr>
        <w:t> </w:t>
      </w:r>
      <w:r>
        <w:rPr>
          <w:color w:val="56555A"/>
          <w:w w:val="110"/>
        </w:rPr>
        <w:t>следующего</w:t>
      </w:r>
      <w:r>
        <w:rPr>
          <w:color w:val="56555A"/>
          <w:spacing w:val="-37"/>
          <w:w w:val="110"/>
        </w:rPr>
        <w:t> </w:t>
      </w:r>
      <w:r>
        <w:rPr>
          <w:color w:val="56555A"/>
          <w:w w:val="110"/>
        </w:rPr>
        <w:t>за</w:t>
      </w:r>
      <w:r>
        <w:rPr>
          <w:color w:val="56555A"/>
          <w:spacing w:val="-36"/>
          <w:w w:val="110"/>
        </w:rPr>
        <w:t> </w:t>
      </w:r>
      <w:r>
        <w:rPr>
          <w:color w:val="56555A"/>
          <w:w w:val="110"/>
        </w:rPr>
        <w:t>истекшим.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19" w:right="273"/>
      </w:pPr>
      <w:r>
        <w:rPr>
          <w:color w:val="56555A"/>
          <w:w w:val="110"/>
        </w:rPr>
        <w:t>Форма расчета по страховым взносам и персонифицированных сведений о физических лицах, порядок их заполнения, а также форматы их представления в электронной форме, утверждены приказом</w:t>
      </w:r>
      <w:r>
        <w:rPr>
          <w:color w:val="56555A"/>
          <w:spacing w:val="-47"/>
          <w:w w:val="110"/>
        </w:rPr>
        <w:t> </w:t>
      </w:r>
      <w:r>
        <w:rPr>
          <w:color w:val="56555A"/>
          <w:w w:val="110"/>
        </w:rPr>
        <w:t>ФНС</w:t>
      </w:r>
      <w:r>
        <w:rPr>
          <w:color w:val="56555A"/>
          <w:spacing w:val="-48"/>
          <w:w w:val="110"/>
        </w:rPr>
        <w:t> </w:t>
      </w:r>
      <w:r>
        <w:rPr>
          <w:color w:val="56555A"/>
          <w:w w:val="110"/>
        </w:rPr>
        <w:t>России</w:t>
      </w:r>
      <w:r>
        <w:rPr>
          <w:color w:val="56555A"/>
          <w:spacing w:val="-49"/>
          <w:w w:val="110"/>
        </w:rPr>
        <w:t> </w:t>
      </w:r>
      <w:r>
        <w:rPr>
          <w:color w:val="56555A"/>
          <w:w w:val="110"/>
        </w:rPr>
        <w:t>от</w:t>
      </w:r>
      <w:r>
        <w:rPr>
          <w:color w:val="56555A"/>
          <w:spacing w:val="-49"/>
          <w:w w:val="110"/>
        </w:rPr>
        <w:t> </w:t>
      </w:r>
      <w:r>
        <w:rPr>
          <w:color w:val="56555A"/>
          <w:w w:val="110"/>
        </w:rPr>
        <w:t>29.09.2022</w:t>
      </w:r>
      <w:r>
        <w:rPr>
          <w:color w:val="56555A"/>
          <w:spacing w:val="-50"/>
          <w:w w:val="110"/>
        </w:rPr>
        <w:t> </w:t>
      </w:r>
      <w:r>
        <w:rPr>
          <w:color w:val="56555A"/>
          <w:w w:val="110"/>
        </w:rPr>
        <w:t>№</w:t>
      </w:r>
      <w:r>
        <w:rPr>
          <w:color w:val="56555A"/>
          <w:spacing w:val="-47"/>
          <w:w w:val="110"/>
        </w:rPr>
        <w:t> </w:t>
      </w:r>
      <w:r>
        <w:rPr>
          <w:color w:val="56555A"/>
          <w:w w:val="110"/>
        </w:rPr>
        <w:t>ЕД-7-11/878@</w:t>
      </w:r>
      <w:r>
        <w:rPr>
          <w:color w:val="56555A"/>
          <w:spacing w:val="-47"/>
          <w:w w:val="110"/>
        </w:rPr>
        <w:t> </w:t>
      </w:r>
      <w:r>
        <w:rPr>
          <w:color w:val="56555A"/>
          <w:w w:val="110"/>
        </w:rPr>
        <w:t>(далее</w:t>
      </w:r>
      <w:r>
        <w:rPr>
          <w:color w:val="56555A"/>
          <w:spacing w:val="-45"/>
          <w:w w:val="110"/>
        </w:rPr>
        <w:t> </w:t>
      </w:r>
      <w:r>
        <w:rPr>
          <w:color w:val="56555A"/>
          <w:w w:val="110"/>
        </w:rPr>
        <w:t>–</w:t>
      </w:r>
      <w:r>
        <w:rPr>
          <w:color w:val="56555A"/>
          <w:spacing w:val="-49"/>
          <w:w w:val="110"/>
        </w:rPr>
        <w:t> </w:t>
      </w:r>
      <w:r>
        <w:rPr>
          <w:color w:val="56555A"/>
          <w:w w:val="110"/>
        </w:rPr>
        <w:t>Приказ).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19" w:right="391"/>
      </w:pPr>
      <w:r>
        <w:rPr>
          <w:color w:val="56555A"/>
          <w:w w:val="110"/>
        </w:rPr>
        <w:t>В</w:t>
      </w:r>
      <w:r>
        <w:rPr>
          <w:color w:val="56555A"/>
          <w:spacing w:val="-40"/>
          <w:w w:val="110"/>
        </w:rPr>
        <w:t> </w:t>
      </w:r>
      <w:r>
        <w:rPr>
          <w:color w:val="56555A"/>
          <w:w w:val="110"/>
        </w:rPr>
        <w:t>соответствии</w:t>
      </w:r>
      <w:r>
        <w:rPr>
          <w:color w:val="56555A"/>
          <w:spacing w:val="-40"/>
          <w:w w:val="110"/>
        </w:rPr>
        <w:t> </w:t>
      </w:r>
      <w:r>
        <w:rPr>
          <w:color w:val="56555A"/>
          <w:w w:val="110"/>
        </w:rPr>
        <w:t>с</w:t>
      </w:r>
      <w:r>
        <w:rPr>
          <w:color w:val="56555A"/>
          <w:spacing w:val="-40"/>
          <w:w w:val="110"/>
        </w:rPr>
        <w:t> </w:t>
      </w:r>
      <w:r>
        <w:rPr>
          <w:color w:val="56555A"/>
          <w:w w:val="110"/>
        </w:rPr>
        <w:t>пунктом</w:t>
      </w:r>
      <w:r>
        <w:rPr>
          <w:color w:val="56555A"/>
          <w:spacing w:val="-40"/>
          <w:w w:val="110"/>
        </w:rPr>
        <w:t> </w:t>
      </w:r>
      <w:r>
        <w:rPr>
          <w:color w:val="56555A"/>
          <w:w w:val="110"/>
        </w:rPr>
        <w:t>3.2</w:t>
      </w:r>
      <w:r>
        <w:rPr>
          <w:color w:val="56555A"/>
          <w:spacing w:val="-38"/>
          <w:w w:val="110"/>
        </w:rPr>
        <w:t> </w:t>
      </w:r>
      <w:r>
        <w:rPr>
          <w:color w:val="56555A"/>
          <w:w w:val="110"/>
        </w:rPr>
        <w:t>раздела</w:t>
      </w:r>
      <w:r>
        <w:rPr>
          <w:color w:val="56555A"/>
          <w:spacing w:val="-37"/>
          <w:w w:val="110"/>
        </w:rPr>
        <w:t> </w:t>
      </w:r>
      <w:r>
        <w:rPr>
          <w:color w:val="56555A"/>
          <w:w w:val="110"/>
        </w:rPr>
        <w:t>III</w:t>
      </w:r>
      <w:r>
        <w:rPr>
          <w:color w:val="56555A"/>
          <w:spacing w:val="-38"/>
          <w:w w:val="110"/>
        </w:rPr>
        <w:t> </w:t>
      </w:r>
      <w:r>
        <w:rPr>
          <w:color w:val="56555A"/>
          <w:w w:val="110"/>
        </w:rPr>
        <w:t>Порядка</w:t>
      </w:r>
      <w:r>
        <w:rPr>
          <w:color w:val="56555A"/>
          <w:spacing w:val="-38"/>
          <w:w w:val="110"/>
        </w:rPr>
        <w:t> </w:t>
      </w:r>
      <w:r>
        <w:rPr>
          <w:color w:val="56555A"/>
          <w:w w:val="110"/>
        </w:rPr>
        <w:t>заполнения</w:t>
      </w:r>
      <w:r>
        <w:rPr>
          <w:color w:val="56555A"/>
          <w:spacing w:val="-43"/>
          <w:w w:val="110"/>
        </w:rPr>
        <w:t> </w:t>
      </w:r>
      <w:r>
        <w:rPr>
          <w:color w:val="56555A"/>
          <w:w w:val="110"/>
        </w:rPr>
        <w:t>формы персонифицированных</w:t>
      </w:r>
      <w:r>
        <w:rPr>
          <w:color w:val="56555A"/>
          <w:spacing w:val="-53"/>
          <w:w w:val="110"/>
        </w:rPr>
        <w:t> </w:t>
      </w:r>
      <w:r>
        <w:rPr>
          <w:color w:val="56555A"/>
          <w:w w:val="110"/>
        </w:rPr>
        <w:t>сведений</w:t>
      </w:r>
      <w:r>
        <w:rPr>
          <w:color w:val="56555A"/>
          <w:spacing w:val="-52"/>
          <w:w w:val="110"/>
        </w:rPr>
        <w:t> </w:t>
      </w:r>
      <w:r>
        <w:rPr>
          <w:color w:val="56555A"/>
          <w:w w:val="110"/>
        </w:rPr>
        <w:t>о</w:t>
      </w:r>
      <w:r>
        <w:rPr>
          <w:color w:val="56555A"/>
          <w:spacing w:val="-51"/>
          <w:w w:val="110"/>
        </w:rPr>
        <w:t> </w:t>
      </w:r>
      <w:r>
        <w:rPr>
          <w:color w:val="56555A"/>
          <w:w w:val="110"/>
        </w:rPr>
        <w:t>физических</w:t>
      </w:r>
      <w:r>
        <w:rPr>
          <w:color w:val="56555A"/>
          <w:spacing w:val="-50"/>
          <w:w w:val="110"/>
        </w:rPr>
        <w:t> </w:t>
      </w:r>
      <w:r>
        <w:rPr>
          <w:color w:val="56555A"/>
          <w:w w:val="110"/>
        </w:rPr>
        <w:t>лицах,</w:t>
      </w:r>
      <w:r>
        <w:rPr>
          <w:color w:val="56555A"/>
          <w:spacing w:val="-50"/>
          <w:w w:val="110"/>
        </w:rPr>
        <w:t> </w:t>
      </w:r>
      <w:r>
        <w:rPr>
          <w:color w:val="56555A"/>
          <w:w w:val="110"/>
        </w:rPr>
        <w:t>утвержденного Приказом, в случае отсутствия выплат в пользу физических </w:t>
      </w:r>
      <w:r>
        <w:rPr>
          <w:color w:val="56555A"/>
          <w:spacing w:val="2"/>
          <w:w w:val="110"/>
        </w:rPr>
        <w:t>лиц, </w:t>
      </w:r>
      <w:r>
        <w:rPr>
          <w:color w:val="56555A"/>
          <w:w w:val="110"/>
        </w:rPr>
        <w:t>организации</w:t>
      </w:r>
      <w:r>
        <w:rPr>
          <w:color w:val="56555A"/>
          <w:spacing w:val="-44"/>
          <w:w w:val="110"/>
        </w:rPr>
        <w:t> </w:t>
      </w:r>
      <w:r>
        <w:rPr>
          <w:color w:val="56555A"/>
          <w:w w:val="110"/>
        </w:rPr>
        <w:t>обязаны</w:t>
      </w:r>
      <w:r>
        <w:rPr>
          <w:color w:val="56555A"/>
          <w:spacing w:val="-42"/>
          <w:w w:val="110"/>
        </w:rPr>
        <w:t> </w:t>
      </w:r>
      <w:r>
        <w:rPr>
          <w:color w:val="56555A"/>
          <w:w w:val="110"/>
        </w:rPr>
        <w:t>представить</w:t>
      </w:r>
      <w:r>
        <w:rPr>
          <w:color w:val="56555A"/>
          <w:spacing w:val="-41"/>
          <w:w w:val="110"/>
        </w:rPr>
        <w:t> </w:t>
      </w:r>
      <w:r>
        <w:rPr>
          <w:color w:val="56555A"/>
          <w:w w:val="110"/>
        </w:rPr>
        <w:t>в</w:t>
      </w:r>
      <w:r>
        <w:rPr>
          <w:color w:val="56555A"/>
          <w:spacing w:val="-42"/>
          <w:w w:val="110"/>
        </w:rPr>
        <w:t> </w:t>
      </w:r>
      <w:r>
        <w:rPr>
          <w:color w:val="56555A"/>
          <w:w w:val="110"/>
        </w:rPr>
        <w:t>установленный</w:t>
      </w:r>
      <w:r>
        <w:rPr>
          <w:color w:val="56555A"/>
          <w:spacing w:val="-43"/>
          <w:w w:val="110"/>
        </w:rPr>
        <w:t> </w:t>
      </w:r>
      <w:r>
        <w:rPr>
          <w:color w:val="56555A"/>
          <w:w w:val="110"/>
        </w:rPr>
        <w:t>срок</w:t>
      </w:r>
      <w:r>
        <w:rPr>
          <w:color w:val="56555A"/>
          <w:spacing w:val="-42"/>
          <w:w w:val="110"/>
        </w:rPr>
        <w:t> </w:t>
      </w:r>
      <w:r>
        <w:rPr>
          <w:color w:val="56555A"/>
          <w:w w:val="110"/>
        </w:rPr>
        <w:t>в</w:t>
      </w:r>
      <w:r>
        <w:rPr>
          <w:color w:val="56555A"/>
          <w:spacing w:val="-42"/>
          <w:w w:val="110"/>
        </w:rPr>
        <w:t> </w:t>
      </w:r>
      <w:r>
        <w:rPr>
          <w:color w:val="56555A"/>
          <w:w w:val="110"/>
        </w:rPr>
        <w:t>налоговые органы</w:t>
      </w:r>
      <w:r>
        <w:rPr>
          <w:color w:val="56555A"/>
          <w:spacing w:val="-30"/>
          <w:w w:val="110"/>
        </w:rPr>
        <w:t> </w:t>
      </w:r>
      <w:r>
        <w:rPr>
          <w:color w:val="56555A"/>
          <w:w w:val="110"/>
        </w:rPr>
        <w:t>персонифицированные</w:t>
      </w:r>
      <w:r>
        <w:rPr>
          <w:color w:val="56555A"/>
          <w:spacing w:val="-33"/>
          <w:w w:val="110"/>
        </w:rPr>
        <w:t> </w:t>
      </w:r>
      <w:r>
        <w:rPr>
          <w:color w:val="56555A"/>
          <w:w w:val="110"/>
        </w:rPr>
        <w:t>сведения</w:t>
      </w:r>
      <w:r>
        <w:rPr>
          <w:color w:val="56555A"/>
          <w:spacing w:val="-31"/>
          <w:w w:val="110"/>
        </w:rPr>
        <w:t> </w:t>
      </w:r>
      <w:r>
        <w:rPr>
          <w:color w:val="56555A"/>
          <w:w w:val="110"/>
        </w:rPr>
        <w:t>о</w:t>
      </w:r>
      <w:r>
        <w:rPr>
          <w:color w:val="56555A"/>
          <w:spacing w:val="-33"/>
          <w:w w:val="110"/>
        </w:rPr>
        <w:t> </w:t>
      </w:r>
      <w:r>
        <w:rPr>
          <w:color w:val="56555A"/>
          <w:w w:val="110"/>
        </w:rPr>
        <w:t>физических</w:t>
      </w:r>
      <w:r>
        <w:rPr>
          <w:color w:val="56555A"/>
          <w:spacing w:val="-25"/>
          <w:w w:val="110"/>
        </w:rPr>
        <w:t> </w:t>
      </w:r>
      <w:r>
        <w:rPr>
          <w:color w:val="56555A"/>
          <w:w w:val="110"/>
        </w:rPr>
        <w:t>лицах</w:t>
      </w:r>
    </w:p>
    <w:p>
      <w:pPr>
        <w:pStyle w:val="BodyText"/>
        <w:spacing w:line="305" w:lineRule="exact"/>
        <w:ind w:left="119"/>
      </w:pPr>
      <w:r>
        <w:rPr>
          <w:color w:val="56555A"/>
          <w:w w:val="110"/>
        </w:rPr>
        <w:t>с прочерками.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13" w:lineRule="exact"/>
        <w:ind w:left="119"/>
      </w:pPr>
      <w:r>
        <w:rPr>
          <w:color w:val="56555A"/>
          <w:w w:val="110"/>
        </w:rPr>
        <w:t>Соответствующие разъяснения даны в письме ФНС России</w:t>
      </w:r>
    </w:p>
    <w:p>
      <w:pPr>
        <w:pStyle w:val="BodyText"/>
        <w:spacing w:line="313" w:lineRule="exact"/>
        <w:ind w:left="119"/>
      </w:pPr>
      <w:r>
        <w:rPr>
          <w:color w:val="56555A"/>
          <w:w w:val="105"/>
        </w:rPr>
        <w:t>от 28.03.2023 №</w:t>
      </w:r>
      <w:r>
        <w:rPr>
          <w:color w:val="56555A"/>
          <w:spacing w:val="-63"/>
          <w:w w:val="105"/>
        </w:rPr>
        <w:t> </w:t>
      </w:r>
      <w:r>
        <w:rPr>
          <w:color w:val="56555A"/>
          <w:w w:val="105"/>
        </w:rPr>
        <w:t>БС-4-11/3699@.</w:t>
      </w:r>
    </w:p>
    <w:p>
      <w:pPr>
        <w:pStyle w:val="BodyText"/>
        <w:spacing w:before="11"/>
      </w:pPr>
    </w:p>
    <w:p>
      <w:pPr>
        <w:spacing w:line="356" w:lineRule="exact" w:before="0"/>
        <w:ind w:left="151" w:right="0" w:firstLine="0"/>
        <w:jc w:val="left"/>
        <w:rPr>
          <w:rFonts w:ascii="Arial" w:hAnsi="Arial"/>
          <w:sz w:val="28"/>
        </w:rPr>
      </w:pPr>
      <w:r>
        <w:rPr>
          <w:position w:val="-10"/>
        </w:rPr>
        <w:drawing>
          <wp:inline distT="0" distB="0" distL="0" distR="0">
            <wp:extent cx="228446" cy="204345"/>
            <wp:effectExtent l="0" t="0" r="0" b="0"/>
            <wp:docPr id="5" name="image2.png" descr="N:\2023\10.2_Переписка с ИФНС по информированию\СТЕНДЫ ИНФОРМАЦИОННЫЕ\Материалы группы ИР Стенды\Кнопки\Warning-Red-Triangl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46" cy="20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Arial" w:hAnsi="Arial"/>
          <w:color w:val="56555A"/>
          <w:spacing w:val="-3"/>
          <w:sz w:val="28"/>
        </w:rPr>
        <w:t>Управление </w:t>
      </w:r>
      <w:r>
        <w:rPr>
          <w:rFonts w:ascii="Arial" w:hAnsi="Arial"/>
          <w:color w:val="56555A"/>
          <w:sz w:val="28"/>
        </w:rPr>
        <w:t>сообщает о непредставлении</w:t>
      </w:r>
      <w:r>
        <w:rPr>
          <w:rFonts w:ascii="Arial" w:hAnsi="Arial"/>
          <w:color w:val="56555A"/>
          <w:spacing w:val="-20"/>
          <w:sz w:val="28"/>
        </w:rPr>
        <w:t> </w:t>
      </w:r>
      <w:r>
        <w:rPr>
          <w:rFonts w:ascii="Arial" w:hAnsi="Arial"/>
          <w:color w:val="56555A"/>
          <w:sz w:val="28"/>
        </w:rPr>
        <w:t>вами</w:t>
      </w:r>
    </w:p>
    <w:p>
      <w:pPr>
        <w:spacing w:line="302" w:lineRule="exact" w:before="0"/>
        <w:ind w:left="683" w:right="0" w:firstLine="0"/>
        <w:jc w:val="left"/>
        <w:rPr>
          <w:rFonts w:ascii="Arial" w:hAnsi="Arial"/>
          <w:sz w:val="28"/>
        </w:rPr>
      </w:pPr>
      <w:r>
        <w:rPr>
          <w:rFonts w:ascii="Arial" w:hAnsi="Arial"/>
          <w:color w:val="56555A"/>
          <w:sz w:val="28"/>
        </w:rPr>
        <w:t>персонифицированных сведений о физических лицах за август</w:t>
      </w:r>
    </w:p>
    <w:p>
      <w:pPr>
        <w:spacing w:line="252" w:lineRule="auto" w:before="14"/>
        <w:ind w:left="683" w:right="507" w:firstLine="0"/>
        <w:jc w:val="left"/>
        <w:rPr>
          <w:rFonts w:ascii="Arial" w:hAnsi="Arial"/>
          <w:sz w:val="28"/>
        </w:rPr>
      </w:pPr>
      <w:r>
        <w:rPr>
          <w:rFonts w:ascii="Arial" w:hAnsi="Arial"/>
          <w:color w:val="56555A"/>
          <w:sz w:val="28"/>
        </w:rPr>
        <w:t>2023 года в указанный срок и предлагает направить указанный документ в налоговый орган по месту постановки на учет.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4"/>
        </w:rPr>
      </w:pPr>
    </w:p>
    <w:p>
      <w:pPr>
        <w:pStyle w:val="Heading1"/>
        <w:spacing w:before="93"/>
        <w:ind w:left="1335"/>
        <w:rPr>
          <w:rFonts w:ascii="Tahoma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530059</wp:posOffset>
            </wp:positionH>
            <wp:positionV relativeFrom="paragraph">
              <wp:posOffset>-140413</wp:posOffset>
            </wp:positionV>
            <wp:extent cx="522084" cy="874496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414043"/>
        </w:rPr>
        <w:t>8 (800) 222-22-22</w:t>
      </w:r>
    </w:p>
    <w:p>
      <w:pPr>
        <w:spacing w:before="34"/>
        <w:ind w:left="1334" w:right="4747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 многоканальный </w:t>
      </w:r>
      <w:r>
        <w:rPr>
          <w:color w:val="414043"/>
          <w:spacing w:val="-3"/>
          <w:w w:val="110"/>
          <w:sz w:val="18"/>
        </w:rPr>
        <w:t>телефон </w:t>
      </w:r>
      <w:r>
        <w:rPr>
          <w:color w:val="414043"/>
          <w:w w:val="110"/>
          <w:sz w:val="18"/>
        </w:rPr>
        <w:t>контакт-центра ФНС России</w:t>
      </w:r>
    </w:p>
    <w:sectPr>
      <w:type w:val="continuous"/>
      <w:pgSz w:w="10800" w:h="15600"/>
      <w:pgMar w:top="720" w:bottom="280" w:left="7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60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NALOG.GOV.R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2023-10-10T10:18:35Z</dcterms:created>
  <dcterms:modified xsi:type="dcterms:W3CDTF">2023-10-10T10:18:35Z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2023-10-10T00:00:00Z</vt:filetime>
  </property>
</Properties>
</file>